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7553" w:rsidRDefault="00AE349E">
      <w:pPr>
        <w:rPr>
          <w:rFonts w:ascii="Roboto" w:hAnsi="Roboto"/>
          <w:b/>
          <w:bCs/>
          <w:color w:val="014975"/>
          <w:sz w:val="42"/>
          <w:szCs w:val="42"/>
          <w:shd w:val="clear" w:color="auto" w:fill="FFFFFF"/>
        </w:rPr>
      </w:pPr>
      <w:r>
        <w:rPr>
          <w:rFonts w:ascii="Roboto" w:hAnsi="Roboto"/>
          <w:b/>
          <w:bCs/>
          <w:color w:val="014975"/>
          <w:sz w:val="42"/>
          <w:szCs w:val="42"/>
          <w:shd w:val="clear" w:color="auto" w:fill="FFFFFF"/>
        </w:rPr>
        <w:t xml:space="preserve">Anestésico SS White 100 </w:t>
      </w:r>
      <w:proofErr w:type="gramStart"/>
      <w:r>
        <w:rPr>
          <w:rFonts w:ascii="Roboto" w:hAnsi="Roboto"/>
          <w:b/>
          <w:bCs/>
          <w:color w:val="014975"/>
          <w:sz w:val="42"/>
          <w:szCs w:val="42"/>
          <w:shd w:val="clear" w:color="auto" w:fill="FFFFFF"/>
        </w:rPr>
        <w:t>1:2.</w:t>
      </w:r>
      <w:proofErr w:type="gramEnd"/>
      <w:r>
        <w:rPr>
          <w:rFonts w:ascii="Roboto" w:hAnsi="Roboto"/>
          <w:b/>
          <w:bCs/>
          <w:color w:val="014975"/>
          <w:sz w:val="42"/>
          <w:szCs w:val="42"/>
          <w:shd w:val="clear" w:color="auto" w:fill="FFFFFF"/>
        </w:rPr>
        <w:t>500 - SS White</w:t>
      </w:r>
    </w:p>
    <w:p w:rsidR="00AE349E" w:rsidRDefault="00AE349E">
      <w:pPr>
        <w:rPr>
          <w:rFonts w:ascii="Roboto" w:hAnsi="Roboto"/>
          <w:b/>
          <w:bCs/>
          <w:color w:val="014975"/>
          <w:sz w:val="42"/>
          <w:szCs w:val="42"/>
          <w:shd w:val="clear" w:color="auto" w:fill="FFFFFF"/>
        </w:rPr>
      </w:pPr>
      <w:r>
        <w:rPr>
          <w:noProof/>
          <w:lang w:eastAsia="pt-BR"/>
        </w:rPr>
        <w:drawing>
          <wp:inline distT="0" distB="0" distL="0" distR="0">
            <wp:extent cx="5400040" cy="3129185"/>
            <wp:effectExtent l="0" t="0" r="0" b="0"/>
            <wp:docPr id="1" name="Imagem 1" descr="Anestésico Local SSWhite 100 - SSWhite Dufle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nestésico Local SSWhite 100 - SSWhite Duflex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40" cy="3129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E349E" w:rsidRDefault="00AE349E">
      <w:pPr>
        <w:rPr>
          <w:rFonts w:ascii="Roboto" w:hAnsi="Roboto"/>
          <w:b/>
          <w:bCs/>
          <w:color w:val="014975"/>
          <w:sz w:val="42"/>
          <w:szCs w:val="42"/>
          <w:shd w:val="clear" w:color="auto" w:fill="FFFFFF"/>
        </w:rPr>
      </w:pPr>
    </w:p>
    <w:p w:rsidR="00AE349E" w:rsidRPr="00AE349E" w:rsidRDefault="00AE349E" w:rsidP="00AE349E">
      <w:pPr>
        <w:pStyle w:val="NormalWeb"/>
        <w:shd w:val="clear" w:color="auto" w:fill="FFFFFF"/>
        <w:spacing w:before="0" w:beforeAutospacing="0"/>
        <w:rPr>
          <w:rFonts w:ascii="Roboto" w:hAnsi="Roboto"/>
          <w:color w:val="363636"/>
          <w:sz w:val="26"/>
          <w:szCs w:val="26"/>
        </w:rPr>
      </w:pPr>
      <w:r w:rsidRPr="00AE349E">
        <w:rPr>
          <w:rStyle w:val="Forte"/>
          <w:rFonts w:ascii="Roboto" w:hAnsi="Roboto"/>
          <w:color w:val="363636"/>
          <w:sz w:val="26"/>
          <w:szCs w:val="26"/>
        </w:rPr>
        <w:t>INDICAÇÃO:</w:t>
      </w:r>
    </w:p>
    <w:p w:rsidR="00AE349E" w:rsidRPr="00AE349E" w:rsidRDefault="00AE349E" w:rsidP="00AE349E">
      <w:pPr>
        <w:pStyle w:val="NormalWeb"/>
        <w:shd w:val="clear" w:color="auto" w:fill="FFFFFF"/>
        <w:spacing w:before="0" w:beforeAutospacing="0"/>
        <w:rPr>
          <w:rFonts w:ascii="Roboto" w:hAnsi="Roboto"/>
          <w:color w:val="363636"/>
          <w:sz w:val="26"/>
          <w:szCs w:val="26"/>
        </w:rPr>
      </w:pPr>
      <w:r w:rsidRPr="00AE349E">
        <w:rPr>
          <w:rFonts w:ascii="Roboto" w:hAnsi="Roboto"/>
          <w:color w:val="363636"/>
          <w:sz w:val="26"/>
          <w:szCs w:val="26"/>
        </w:rPr>
        <w:t xml:space="preserve">Indicado para anestesia local, por infiltração terminal ou bloqueio Regional, em odontologia e cirurgia, proporcionando excelente silêncio </w:t>
      </w:r>
      <w:proofErr w:type="gramStart"/>
      <w:r w:rsidRPr="00AE349E">
        <w:rPr>
          <w:rFonts w:ascii="Roboto" w:hAnsi="Roboto"/>
          <w:color w:val="363636"/>
          <w:sz w:val="26"/>
          <w:szCs w:val="26"/>
        </w:rPr>
        <w:t>operatório</w:t>
      </w:r>
      <w:proofErr w:type="gramEnd"/>
    </w:p>
    <w:p w:rsidR="00AE349E" w:rsidRPr="00AE349E" w:rsidRDefault="00AE349E" w:rsidP="00AE349E">
      <w:pPr>
        <w:pStyle w:val="NormalWeb"/>
        <w:shd w:val="clear" w:color="auto" w:fill="FFFFFF"/>
        <w:spacing w:before="0" w:beforeAutospacing="0"/>
        <w:rPr>
          <w:rFonts w:ascii="Roboto" w:hAnsi="Roboto"/>
          <w:color w:val="363636"/>
          <w:sz w:val="26"/>
          <w:szCs w:val="26"/>
        </w:rPr>
      </w:pPr>
      <w:proofErr w:type="gramStart"/>
      <w:r w:rsidRPr="00AE349E">
        <w:rPr>
          <w:rStyle w:val="Forte"/>
          <w:rFonts w:ascii="Roboto" w:hAnsi="Roboto"/>
          <w:color w:val="363636"/>
          <w:sz w:val="26"/>
          <w:szCs w:val="26"/>
        </w:rPr>
        <w:t>CONTRA-INDICAÇÃO</w:t>
      </w:r>
      <w:proofErr w:type="gramEnd"/>
      <w:r w:rsidRPr="00AE349E">
        <w:rPr>
          <w:rStyle w:val="Forte"/>
          <w:rFonts w:ascii="Roboto" w:hAnsi="Roboto"/>
          <w:color w:val="363636"/>
          <w:sz w:val="26"/>
          <w:szCs w:val="26"/>
        </w:rPr>
        <w:t>:</w:t>
      </w:r>
    </w:p>
    <w:p w:rsidR="00AE349E" w:rsidRPr="00AE349E" w:rsidRDefault="00AE349E" w:rsidP="00AE349E">
      <w:pPr>
        <w:pStyle w:val="NormalWeb"/>
        <w:shd w:val="clear" w:color="auto" w:fill="FFFFFF"/>
        <w:spacing w:before="0" w:beforeAutospacing="0"/>
        <w:rPr>
          <w:rFonts w:ascii="Roboto" w:hAnsi="Roboto"/>
          <w:color w:val="363636"/>
          <w:sz w:val="26"/>
          <w:szCs w:val="26"/>
        </w:rPr>
      </w:pPr>
      <w:r w:rsidRPr="00AE349E">
        <w:rPr>
          <w:rFonts w:ascii="Roboto" w:hAnsi="Roboto"/>
          <w:color w:val="363636"/>
          <w:sz w:val="26"/>
          <w:szCs w:val="26"/>
        </w:rPr>
        <w:t xml:space="preserve">Os anestésicos locais do tipo amida são </w:t>
      </w:r>
      <w:proofErr w:type="spellStart"/>
      <w:proofErr w:type="gramStart"/>
      <w:r w:rsidRPr="00AE349E">
        <w:rPr>
          <w:rFonts w:ascii="Roboto" w:hAnsi="Roboto"/>
          <w:color w:val="363636"/>
          <w:sz w:val="26"/>
          <w:szCs w:val="26"/>
        </w:rPr>
        <w:t>contra-indicados</w:t>
      </w:r>
      <w:proofErr w:type="spellEnd"/>
      <w:proofErr w:type="gramEnd"/>
      <w:r w:rsidRPr="00AE349E">
        <w:rPr>
          <w:rFonts w:ascii="Roboto" w:hAnsi="Roboto"/>
          <w:color w:val="363636"/>
          <w:sz w:val="26"/>
          <w:szCs w:val="26"/>
        </w:rPr>
        <w:t xml:space="preserve"> em pacientes com histórico de hipersensibilidade e não </w:t>
      </w:r>
      <w:proofErr w:type="spellStart"/>
      <w:r w:rsidRPr="00AE349E">
        <w:rPr>
          <w:rFonts w:ascii="Roboto" w:hAnsi="Roboto"/>
          <w:color w:val="363636"/>
          <w:sz w:val="26"/>
          <w:szCs w:val="26"/>
        </w:rPr>
        <w:t>eve</w:t>
      </w:r>
      <w:proofErr w:type="spellEnd"/>
      <w:r w:rsidRPr="00AE349E">
        <w:rPr>
          <w:rFonts w:ascii="Roboto" w:hAnsi="Roboto"/>
          <w:color w:val="363636"/>
          <w:sz w:val="26"/>
          <w:szCs w:val="26"/>
        </w:rPr>
        <w:t xml:space="preserve"> ser administrado em pacientes com hipovolemia,</w:t>
      </w:r>
      <w:r w:rsidRPr="00AE349E">
        <w:rPr>
          <w:rFonts w:ascii="Roboto" w:hAnsi="Roboto"/>
          <w:color w:val="363636"/>
          <w:sz w:val="26"/>
          <w:szCs w:val="26"/>
        </w:rPr>
        <w:br/>
        <w:t>bloqueio cardíaco ou outros distúrbios de condução.</w:t>
      </w:r>
      <w:r w:rsidRPr="00AE349E">
        <w:rPr>
          <w:rFonts w:ascii="Roboto" w:hAnsi="Roboto"/>
          <w:color w:val="363636"/>
          <w:sz w:val="26"/>
          <w:szCs w:val="26"/>
        </w:rPr>
        <w:br/>
        <w:t>O tipo e a dose do vasoconstritor existente neste anestésico local não constitui fator limitante do seu uso em pacientes com doenças cardiovasculares e</w:t>
      </w:r>
      <w:r w:rsidRPr="00AE349E">
        <w:rPr>
          <w:rFonts w:ascii="Roboto" w:hAnsi="Roboto"/>
          <w:color w:val="363636"/>
          <w:sz w:val="26"/>
          <w:szCs w:val="26"/>
        </w:rPr>
        <w:br/>
      </w:r>
      <w:proofErr w:type="spellStart"/>
      <w:r w:rsidRPr="00AE349E">
        <w:rPr>
          <w:rFonts w:ascii="Roboto" w:hAnsi="Roboto"/>
          <w:color w:val="363636"/>
          <w:sz w:val="26"/>
          <w:szCs w:val="26"/>
        </w:rPr>
        <w:t>hipertiroidismo</w:t>
      </w:r>
      <w:proofErr w:type="spellEnd"/>
      <w:r w:rsidRPr="00AE349E">
        <w:rPr>
          <w:rFonts w:ascii="Roboto" w:hAnsi="Roboto"/>
          <w:color w:val="363636"/>
          <w:sz w:val="26"/>
          <w:szCs w:val="26"/>
        </w:rPr>
        <w:t>, quando, na aplicação forem tomadas as precauções recomendadas.</w:t>
      </w:r>
    </w:p>
    <w:p w:rsidR="00AE349E" w:rsidRPr="00AE349E" w:rsidRDefault="00AE349E" w:rsidP="00AE349E">
      <w:pPr>
        <w:pStyle w:val="NormalWeb"/>
        <w:shd w:val="clear" w:color="auto" w:fill="FFFFFF"/>
        <w:spacing w:before="0" w:beforeAutospacing="0"/>
        <w:rPr>
          <w:rFonts w:ascii="Roboto" w:hAnsi="Roboto"/>
          <w:color w:val="363636"/>
          <w:sz w:val="26"/>
          <w:szCs w:val="26"/>
        </w:rPr>
      </w:pPr>
      <w:r w:rsidRPr="00AE349E">
        <w:rPr>
          <w:rStyle w:val="Forte"/>
          <w:rFonts w:ascii="Roboto" w:hAnsi="Roboto"/>
          <w:color w:val="363636"/>
          <w:sz w:val="26"/>
          <w:szCs w:val="26"/>
        </w:rPr>
        <w:t>CUIDADO E ADVERTÊNCIA:</w:t>
      </w:r>
    </w:p>
    <w:p w:rsidR="00AE349E" w:rsidRPr="00AE349E" w:rsidRDefault="00AE349E" w:rsidP="00AE349E">
      <w:pPr>
        <w:pStyle w:val="NormalWeb"/>
        <w:shd w:val="clear" w:color="auto" w:fill="FFFFFF"/>
        <w:spacing w:before="0" w:beforeAutospacing="0"/>
        <w:rPr>
          <w:rFonts w:ascii="Roboto" w:hAnsi="Roboto"/>
          <w:color w:val="363636"/>
          <w:sz w:val="26"/>
          <w:szCs w:val="26"/>
        </w:rPr>
      </w:pPr>
      <w:r w:rsidRPr="00AE349E">
        <w:rPr>
          <w:rFonts w:ascii="Roboto" w:hAnsi="Roboto"/>
          <w:color w:val="363636"/>
          <w:sz w:val="26"/>
          <w:szCs w:val="26"/>
        </w:rPr>
        <w:t>A segurança e a efetividade do produto dependem da dose utilizada, da técnica correta de aplicação, das precauções e da rapidez nos casos de emergência.</w:t>
      </w:r>
      <w:r w:rsidRPr="00AE349E">
        <w:rPr>
          <w:rFonts w:ascii="Roboto" w:hAnsi="Roboto"/>
          <w:color w:val="363636"/>
          <w:sz w:val="26"/>
          <w:szCs w:val="26"/>
        </w:rPr>
        <w:br/>
        <w:t>Antes de aplicação do produto, é aconselhável que o profissional faça anamnese de hipersensibilidade anterior e, em caso de dúvida, efetue testes para</w:t>
      </w:r>
      <w:r w:rsidRPr="00AE349E">
        <w:rPr>
          <w:rFonts w:ascii="Roboto" w:hAnsi="Roboto"/>
          <w:color w:val="363636"/>
          <w:sz w:val="26"/>
          <w:szCs w:val="26"/>
        </w:rPr>
        <w:br/>
        <w:t>verificar a hipersensibilidade do paciente ao produto.</w:t>
      </w:r>
      <w:r w:rsidRPr="00AE349E">
        <w:rPr>
          <w:rFonts w:ascii="Roboto" w:hAnsi="Roboto"/>
          <w:color w:val="363636"/>
          <w:sz w:val="26"/>
          <w:szCs w:val="26"/>
        </w:rPr>
        <w:br/>
        <w:t>A administração de qualquer solução anestésica local deve ser feita lentamente (</w:t>
      </w:r>
      <w:proofErr w:type="gramStart"/>
      <w:r w:rsidRPr="00AE349E">
        <w:rPr>
          <w:rFonts w:ascii="Roboto" w:hAnsi="Roboto"/>
          <w:color w:val="363636"/>
          <w:sz w:val="26"/>
          <w:szCs w:val="26"/>
        </w:rPr>
        <w:t>1</w:t>
      </w:r>
      <w:proofErr w:type="gramEnd"/>
      <w:r w:rsidRPr="00AE349E">
        <w:rPr>
          <w:rFonts w:ascii="Roboto" w:hAnsi="Roboto"/>
          <w:color w:val="363636"/>
          <w:sz w:val="26"/>
          <w:szCs w:val="26"/>
        </w:rPr>
        <w:t xml:space="preserve"> </w:t>
      </w:r>
      <w:r w:rsidRPr="00AE349E">
        <w:rPr>
          <w:rFonts w:ascii="Roboto" w:hAnsi="Roboto"/>
          <w:color w:val="363636"/>
          <w:sz w:val="26"/>
          <w:szCs w:val="26"/>
        </w:rPr>
        <w:lastRenderedPageBreak/>
        <w:t>ml por minuto) evitando injeção intravascular e, consequentemente, reações</w:t>
      </w:r>
      <w:r w:rsidRPr="00AE349E">
        <w:rPr>
          <w:rFonts w:ascii="Roboto" w:hAnsi="Roboto"/>
          <w:color w:val="363636"/>
          <w:sz w:val="26"/>
          <w:szCs w:val="26"/>
        </w:rPr>
        <w:br/>
        <w:t>sistêmicas relacionadas tanto ao anestésico quanto ao vasoconstritor. No sistema nervoso central pode manifestar-se por excitação, sonolência, nervosismo, vertigem, visão</w:t>
      </w:r>
      <w:r w:rsidRPr="00AE349E">
        <w:rPr>
          <w:rFonts w:ascii="Roboto" w:hAnsi="Roboto"/>
          <w:color w:val="363636"/>
          <w:sz w:val="26"/>
          <w:szCs w:val="26"/>
        </w:rPr>
        <w:br/>
        <w:t>nublada, náuseas e vômitos, tremores, espasmo muscular e convulsão.</w:t>
      </w:r>
    </w:p>
    <w:p w:rsidR="00AE349E" w:rsidRPr="00AE349E" w:rsidRDefault="00AE349E" w:rsidP="00AE349E">
      <w:pPr>
        <w:pStyle w:val="NormalWeb"/>
        <w:shd w:val="clear" w:color="auto" w:fill="FFFFFF"/>
        <w:spacing w:before="0" w:beforeAutospacing="0"/>
        <w:rPr>
          <w:rFonts w:ascii="Roboto" w:hAnsi="Roboto"/>
          <w:color w:val="363636"/>
          <w:sz w:val="26"/>
          <w:szCs w:val="26"/>
        </w:rPr>
      </w:pPr>
      <w:r w:rsidRPr="00AE349E">
        <w:rPr>
          <w:rFonts w:ascii="Roboto" w:hAnsi="Roboto"/>
          <w:color w:val="363636"/>
          <w:sz w:val="26"/>
          <w:szCs w:val="26"/>
        </w:rPr>
        <w:t>INDICAÇÃO:</w:t>
      </w:r>
    </w:p>
    <w:p w:rsidR="00AE349E" w:rsidRPr="00AE349E" w:rsidRDefault="00AE349E" w:rsidP="00AE349E">
      <w:pPr>
        <w:pStyle w:val="NormalWeb"/>
        <w:shd w:val="clear" w:color="auto" w:fill="FFFFFF"/>
        <w:spacing w:before="0" w:beforeAutospacing="0"/>
        <w:rPr>
          <w:rFonts w:ascii="Roboto" w:hAnsi="Roboto"/>
          <w:color w:val="363636"/>
          <w:sz w:val="26"/>
          <w:szCs w:val="26"/>
        </w:rPr>
      </w:pPr>
      <w:r w:rsidRPr="00AE349E">
        <w:rPr>
          <w:rFonts w:ascii="Roboto" w:hAnsi="Roboto"/>
          <w:color w:val="363636"/>
          <w:sz w:val="26"/>
          <w:szCs w:val="26"/>
        </w:rPr>
        <w:t xml:space="preserve">Indicado para anestesia local, por infiltração terminal ou bloqueio Regional, em odontologia e cirurgia, proporcionando excelente silêncio </w:t>
      </w:r>
      <w:proofErr w:type="gramStart"/>
      <w:r w:rsidRPr="00AE349E">
        <w:rPr>
          <w:rFonts w:ascii="Roboto" w:hAnsi="Roboto"/>
          <w:color w:val="363636"/>
          <w:sz w:val="26"/>
          <w:szCs w:val="26"/>
        </w:rPr>
        <w:t>operatório</w:t>
      </w:r>
      <w:proofErr w:type="gramEnd"/>
    </w:p>
    <w:p w:rsidR="00AE349E" w:rsidRPr="00AE349E" w:rsidRDefault="00AE349E" w:rsidP="00AE349E">
      <w:pPr>
        <w:pStyle w:val="NormalWeb"/>
        <w:shd w:val="clear" w:color="auto" w:fill="FFFFFF"/>
        <w:spacing w:before="0" w:beforeAutospacing="0"/>
        <w:rPr>
          <w:rFonts w:ascii="Roboto" w:hAnsi="Roboto"/>
          <w:color w:val="363636"/>
          <w:sz w:val="26"/>
          <w:szCs w:val="26"/>
        </w:rPr>
      </w:pPr>
      <w:proofErr w:type="gramStart"/>
      <w:r w:rsidRPr="00AE349E">
        <w:rPr>
          <w:rFonts w:ascii="Roboto" w:hAnsi="Roboto"/>
          <w:color w:val="363636"/>
          <w:sz w:val="26"/>
          <w:szCs w:val="26"/>
        </w:rPr>
        <w:t>CONTRA-INDICAÇÃO</w:t>
      </w:r>
      <w:proofErr w:type="gramEnd"/>
      <w:r w:rsidRPr="00AE349E">
        <w:rPr>
          <w:rFonts w:ascii="Roboto" w:hAnsi="Roboto"/>
          <w:color w:val="363636"/>
          <w:sz w:val="26"/>
          <w:szCs w:val="26"/>
        </w:rPr>
        <w:t>:</w:t>
      </w:r>
    </w:p>
    <w:p w:rsidR="00AE349E" w:rsidRPr="00AE349E" w:rsidRDefault="00AE349E" w:rsidP="00AE349E">
      <w:pPr>
        <w:pStyle w:val="NormalWeb"/>
        <w:shd w:val="clear" w:color="auto" w:fill="FFFFFF"/>
        <w:spacing w:before="0" w:beforeAutospacing="0"/>
        <w:rPr>
          <w:rFonts w:ascii="Roboto" w:hAnsi="Roboto"/>
          <w:color w:val="363636"/>
          <w:sz w:val="26"/>
          <w:szCs w:val="26"/>
        </w:rPr>
      </w:pPr>
      <w:r w:rsidRPr="00AE349E">
        <w:rPr>
          <w:rFonts w:ascii="Roboto" w:hAnsi="Roboto"/>
          <w:color w:val="363636"/>
          <w:sz w:val="26"/>
          <w:szCs w:val="26"/>
        </w:rPr>
        <w:t xml:space="preserve">Os anestésicos locais do tipo amida são </w:t>
      </w:r>
      <w:proofErr w:type="spellStart"/>
      <w:proofErr w:type="gramStart"/>
      <w:r w:rsidRPr="00AE349E">
        <w:rPr>
          <w:rFonts w:ascii="Roboto" w:hAnsi="Roboto"/>
          <w:color w:val="363636"/>
          <w:sz w:val="26"/>
          <w:szCs w:val="26"/>
        </w:rPr>
        <w:t>contra-indicados</w:t>
      </w:r>
      <w:proofErr w:type="spellEnd"/>
      <w:proofErr w:type="gramEnd"/>
      <w:r w:rsidRPr="00AE349E">
        <w:rPr>
          <w:rFonts w:ascii="Roboto" w:hAnsi="Roboto"/>
          <w:color w:val="363636"/>
          <w:sz w:val="26"/>
          <w:szCs w:val="26"/>
        </w:rPr>
        <w:t xml:space="preserve"> em pacientes com histórico de hipersensibilidade e não </w:t>
      </w:r>
      <w:proofErr w:type="spellStart"/>
      <w:r w:rsidRPr="00AE349E">
        <w:rPr>
          <w:rFonts w:ascii="Roboto" w:hAnsi="Roboto"/>
          <w:color w:val="363636"/>
          <w:sz w:val="26"/>
          <w:szCs w:val="26"/>
        </w:rPr>
        <w:t>eve</w:t>
      </w:r>
      <w:proofErr w:type="spellEnd"/>
      <w:r w:rsidRPr="00AE349E">
        <w:rPr>
          <w:rFonts w:ascii="Roboto" w:hAnsi="Roboto"/>
          <w:color w:val="363636"/>
          <w:sz w:val="26"/>
          <w:szCs w:val="26"/>
        </w:rPr>
        <w:t xml:space="preserve"> ser administrado em pacientes com hipovolemia,</w:t>
      </w:r>
      <w:r w:rsidRPr="00AE349E">
        <w:rPr>
          <w:rFonts w:ascii="Roboto" w:hAnsi="Roboto"/>
          <w:color w:val="363636"/>
          <w:sz w:val="26"/>
          <w:szCs w:val="26"/>
        </w:rPr>
        <w:br/>
        <w:t>bloqueio cardíaco ou outros distúrbios de condução.</w:t>
      </w:r>
      <w:r w:rsidRPr="00AE349E">
        <w:rPr>
          <w:rFonts w:ascii="Roboto" w:hAnsi="Roboto"/>
          <w:color w:val="363636"/>
          <w:sz w:val="26"/>
          <w:szCs w:val="26"/>
        </w:rPr>
        <w:br/>
        <w:t>O tipo e a dose do vasoconstritor existente neste anestésico local não constitui fator limitante do seu uso em pacientes com doenças cardiovasculares e</w:t>
      </w:r>
      <w:r w:rsidRPr="00AE349E">
        <w:rPr>
          <w:rFonts w:ascii="Roboto" w:hAnsi="Roboto"/>
          <w:color w:val="363636"/>
          <w:sz w:val="26"/>
          <w:szCs w:val="26"/>
        </w:rPr>
        <w:br/>
      </w:r>
      <w:proofErr w:type="spellStart"/>
      <w:r w:rsidRPr="00AE349E">
        <w:rPr>
          <w:rFonts w:ascii="Roboto" w:hAnsi="Roboto"/>
          <w:color w:val="363636"/>
          <w:sz w:val="26"/>
          <w:szCs w:val="26"/>
        </w:rPr>
        <w:t>hipertiroidismo</w:t>
      </w:r>
      <w:proofErr w:type="spellEnd"/>
      <w:r w:rsidRPr="00AE349E">
        <w:rPr>
          <w:rFonts w:ascii="Roboto" w:hAnsi="Roboto"/>
          <w:color w:val="363636"/>
          <w:sz w:val="26"/>
          <w:szCs w:val="26"/>
        </w:rPr>
        <w:t>, quando, na aplicação forem tomadas as precauções recomendadas.</w:t>
      </w:r>
    </w:p>
    <w:p w:rsidR="00AE349E" w:rsidRPr="00AE349E" w:rsidRDefault="00AE349E" w:rsidP="00AE349E">
      <w:pPr>
        <w:pStyle w:val="NormalWeb"/>
        <w:shd w:val="clear" w:color="auto" w:fill="FFFFFF"/>
        <w:spacing w:before="0" w:beforeAutospacing="0"/>
        <w:rPr>
          <w:rFonts w:ascii="Roboto" w:hAnsi="Roboto"/>
          <w:color w:val="363636"/>
          <w:sz w:val="26"/>
          <w:szCs w:val="26"/>
        </w:rPr>
      </w:pPr>
      <w:r w:rsidRPr="00AE349E">
        <w:rPr>
          <w:rFonts w:ascii="Roboto" w:hAnsi="Roboto"/>
          <w:color w:val="363636"/>
          <w:sz w:val="26"/>
          <w:szCs w:val="26"/>
        </w:rPr>
        <w:t>CUIDADO E ADVERTÊNCIA:</w:t>
      </w:r>
    </w:p>
    <w:p w:rsidR="00AE349E" w:rsidRPr="00AE349E" w:rsidRDefault="00AE349E" w:rsidP="00AE349E">
      <w:pPr>
        <w:pStyle w:val="NormalWeb"/>
        <w:shd w:val="clear" w:color="auto" w:fill="FFFFFF"/>
        <w:spacing w:before="0" w:beforeAutospacing="0"/>
        <w:rPr>
          <w:rFonts w:ascii="Roboto" w:hAnsi="Roboto"/>
          <w:color w:val="363636"/>
          <w:sz w:val="26"/>
          <w:szCs w:val="26"/>
        </w:rPr>
      </w:pPr>
      <w:r w:rsidRPr="00AE349E">
        <w:rPr>
          <w:rFonts w:ascii="Roboto" w:hAnsi="Roboto"/>
          <w:color w:val="363636"/>
          <w:sz w:val="26"/>
          <w:szCs w:val="26"/>
        </w:rPr>
        <w:t>A segurança e a efetividade do produto dependem da dose utilizada, da técnica correta de aplicação, das precauções e da rapidez nos casos de emergência.</w:t>
      </w:r>
      <w:r w:rsidRPr="00AE349E">
        <w:rPr>
          <w:rFonts w:ascii="Roboto" w:hAnsi="Roboto"/>
          <w:color w:val="363636"/>
          <w:sz w:val="26"/>
          <w:szCs w:val="26"/>
        </w:rPr>
        <w:br/>
        <w:t>Antes de aplicação do produto, é aconselhável que o profissional faça anamnese de hipersensibilidade anterior e, em caso de dúvida, efetue testes para</w:t>
      </w:r>
      <w:r w:rsidRPr="00AE349E">
        <w:rPr>
          <w:rFonts w:ascii="Roboto" w:hAnsi="Roboto"/>
          <w:color w:val="363636"/>
          <w:sz w:val="26"/>
          <w:szCs w:val="26"/>
        </w:rPr>
        <w:br/>
        <w:t>verificar a hipersensibilidade do paciente ao produto.</w:t>
      </w:r>
      <w:r w:rsidRPr="00AE349E">
        <w:rPr>
          <w:rFonts w:ascii="Roboto" w:hAnsi="Roboto"/>
          <w:color w:val="363636"/>
          <w:sz w:val="26"/>
          <w:szCs w:val="26"/>
        </w:rPr>
        <w:br/>
        <w:t>A administração de qualquer solução anestésica local deve ser feita lentamente (</w:t>
      </w:r>
      <w:proofErr w:type="gramStart"/>
      <w:r w:rsidRPr="00AE349E">
        <w:rPr>
          <w:rFonts w:ascii="Roboto" w:hAnsi="Roboto"/>
          <w:color w:val="363636"/>
          <w:sz w:val="26"/>
          <w:szCs w:val="26"/>
        </w:rPr>
        <w:t>1</w:t>
      </w:r>
      <w:proofErr w:type="gramEnd"/>
      <w:r w:rsidRPr="00AE349E">
        <w:rPr>
          <w:rFonts w:ascii="Roboto" w:hAnsi="Roboto"/>
          <w:color w:val="363636"/>
          <w:sz w:val="26"/>
          <w:szCs w:val="26"/>
        </w:rPr>
        <w:t xml:space="preserve"> ml por minuto) evitando injeção intravascular e, cons</w:t>
      </w:r>
      <w:bookmarkStart w:id="0" w:name="_GoBack"/>
      <w:bookmarkEnd w:id="0"/>
      <w:r w:rsidRPr="00AE349E">
        <w:rPr>
          <w:rFonts w:ascii="Roboto" w:hAnsi="Roboto"/>
          <w:color w:val="363636"/>
          <w:sz w:val="26"/>
          <w:szCs w:val="26"/>
        </w:rPr>
        <w:t>equentemente, reações</w:t>
      </w:r>
      <w:r w:rsidRPr="00AE349E">
        <w:rPr>
          <w:rFonts w:ascii="Roboto" w:hAnsi="Roboto"/>
          <w:color w:val="363636"/>
          <w:sz w:val="26"/>
          <w:szCs w:val="26"/>
        </w:rPr>
        <w:br/>
        <w:t>sistêmicas relacionadas tanto ao anestésico quanto ao vasoconstritor. No sistema nervoso central pode manifestar-se por excitação, sonolência, nervosismo, vertigem, visão</w:t>
      </w:r>
      <w:r w:rsidRPr="00AE349E">
        <w:rPr>
          <w:rFonts w:ascii="Roboto" w:hAnsi="Roboto"/>
          <w:color w:val="363636"/>
          <w:sz w:val="26"/>
          <w:szCs w:val="26"/>
        </w:rPr>
        <w:br/>
        <w:t>nublada, náuseas e vômitos, tremores, espasmo muscular e convulsão.</w:t>
      </w:r>
    </w:p>
    <w:p w:rsidR="00AE349E" w:rsidRPr="00AE349E" w:rsidRDefault="00AE349E" w:rsidP="00AE349E">
      <w:pPr>
        <w:pStyle w:val="NormalWeb"/>
        <w:shd w:val="clear" w:color="auto" w:fill="FFFFFF"/>
        <w:spacing w:before="0" w:beforeAutospacing="0"/>
        <w:rPr>
          <w:rFonts w:ascii="Roboto" w:hAnsi="Roboto"/>
          <w:color w:val="363636"/>
          <w:sz w:val="26"/>
          <w:szCs w:val="26"/>
        </w:rPr>
      </w:pPr>
      <w:r w:rsidRPr="00AE349E">
        <w:rPr>
          <w:rStyle w:val="Forte"/>
          <w:rFonts w:ascii="Roboto" w:hAnsi="Roboto"/>
          <w:color w:val="363636"/>
          <w:sz w:val="26"/>
          <w:szCs w:val="26"/>
        </w:rPr>
        <w:t>POSOLOGIA:</w:t>
      </w:r>
    </w:p>
    <w:p w:rsidR="00AE349E" w:rsidRPr="00AE349E" w:rsidRDefault="00AE349E" w:rsidP="00AE349E">
      <w:pPr>
        <w:pStyle w:val="NormalWeb"/>
        <w:shd w:val="clear" w:color="auto" w:fill="FFFFFF"/>
        <w:spacing w:before="0" w:beforeAutospacing="0"/>
        <w:rPr>
          <w:rFonts w:ascii="Roboto" w:hAnsi="Roboto"/>
          <w:color w:val="363636"/>
          <w:sz w:val="26"/>
          <w:szCs w:val="26"/>
        </w:rPr>
      </w:pPr>
      <w:r w:rsidRPr="00AE349E">
        <w:rPr>
          <w:rFonts w:ascii="Roboto" w:hAnsi="Roboto"/>
          <w:color w:val="363636"/>
          <w:sz w:val="26"/>
          <w:szCs w:val="26"/>
        </w:rPr>
        <w:t xml:space="preserve">A dose necessária para se </w:t>
      </w:r>
      <w:proofErr w:type="gramStart"/>
      <w:r w:rsidRPr="00AE349E">
        <w:rPr>
          <w:rFonts w:ascii="Roboto" w:hAnsi="Roboto"/>
          <w:color w:val="363636"/>
          <w:sz w:val="26"/>
          <w:szCs w:val="26"/>
        </w:rPr>
        <w:t>obter</w:t>
      </w:r>
      <w:proofErr w:type="gramEnd"/>
      <w:r w:rsidRPr="00AE349E">
        <w:rPr>
          <w:rFonts w:ascii="Roboto" w:hAnsi="Roboto"/>
          <w:color w:val="363636"/>
          <w:sz w:val="26"/>
          <w:szCs w:val="26"/>
        </w:rPr>
        <w:t xml:space="preserve"> uma boa anestesia depende da área a ser anestesiada, da vascularização dos tecidos, do número de segmentos nervosos a serem</w:t>
      </w:r>
      <w:r w:rsidRPr="00AE349E">
        <w:rPr>
          <w:rFonts w:ascii="Roboto" w:hAnsi="Roboto"/>
          <w:color w:val="363636"/>
          <w:sz w:val="26"/>
          <w:szCs w:val="26"/>
        </w:rPr>
        <w:br/>
        <w:t xml:space="preserve">bloqueados, da tolerância individual e da técnica empregada. Deve ser administrado o menor volume da solução que resulte no </w:t>
      </w:r>
      <w:proofErr w:type="spellStart"/>
      <w:r w:rsidRPr="00AE349E">
        <w:rPr>
          <w:rFonts w:ascii="Roboto" w:hAnsi="Roboto"/>
          <w:color w:val="363636"/>
          <w:sz w:val="26"/>
          <w:szCs w:val="26"/>
        </w:rPr>
        <w:t>anestesiamento</w:t>
      </w:r>
      <w:proofErr w:type="spellEnd"/>
      <w:r w:rsidRPr="00AE349E">
        <w:rPr>
          <w:rFonts w:ascii="Roboto" w:hAnsi="Roboto"/>
          <w:color w:val="363636"/>
          <w:sz w:val="26"/>
          <w:szCs w:val="26"/>
        </w:rPr>
        <w:t xml:space="preserve"> efetivo. Deve-se</w:t>
      </w:r>
      <w:r w:rsidRPr="00AE349E">
        <w:rPr>
          <w:rFonts w:ascii="Roboto" w:hAnsi="Roboto"/>
          <w:color w:val="363636"/>
          <w:sz w:val="26"/>
          <w:szCs w:val="26"/>
        </w:rPr>
        <w:br/>
        <w:t>aguardar um tempo entre as injeções para observar possíveis manifestações de uma reação adversa.</w:t>
      </w:r>
      <w:r w:rsidRPr="00AE349E">
        <w:rPr>
          <w:rFonts w:ascii="Roboto" w:hAnsi="Roboto"/>
          <w:color w:val="363636"/>
          <w:sz w:val="26"/>
          <w:szCs w:val="26"/>
        </w:rPr>
        <w:br/>
        <w:t xml:space="preserve">Em pacientes adultos saudáveis, habitualmente é suficiente de 1 a 3 tubetes, </w:t>
      </w:r>
      <w:r w:rsidRPr="00AE349E">
        <w:rPr>
          <w:rFonts w:ascii="Roboto" w:hAnsi="Roboto"/>
          <w:color w:val="363636"/>
          <w:sz w:val="26"/>
          <w:szCs w:val="26"/>
        </w:rPr>
        <w:lastRenderedPageBreak/>
        <w:t>podendo ser aumentado a critério do profissional.</w:t>
      </w:r>
      <w:r w:rsidRPr="00AE349E">
        <w:rPr>
          <w:rFonts w:ascii="Roboto" w:hAnsi="Roboto"/>
          <w:color w:val="363636"/>
          <w:sz w:val="26"/>
          <w:szCs w:val="26"/>
        </w:rPr>
        <w:br/>
        <w:t>Registro ANVISA: 1.0411.0001-004-3.</w:t>
      </w:r>
    </w:p>
    <w:p w:rsidR="00AE349E" w:rsidRPr="00AE349E" w:rsidRDefault="00AE349E" w:rsidP="00AE349E">
      <w:pPr>
        <w:pStyle w:val="NormalWeb"/>
        <w:shd w:val="clear" w:color="auto" w:fill="FFFFFF"/>
        <w:spacing w:before="0" w:beforeAutospacing="0"/>
        <w:rPr>
          <w:rFonts w:ascii="Roboto" w:hAnsi="Roboto"/>
          <w:color w:val="363636"/>
          <w:sz w:val="26"/>
          <w:szCs w:val="26"/>
        </w:rPr>
      </w:pPr>
      <w:r w:rsidRPr="00AE349E">
        <w:rPr>
          <w:rFonts w:ascii="Roboto" w:hAnsi="Roboto"/>
          <w:color w:val="363636"/>
          <w:sz w:val="26"/>
          <w:szCs w:val="26"/>
        </w:rPr>
        <w:t xml:space="preserve">A dose necessária para se </w:t>
      </w:r>
      <w:proofErr w:type="gramStart"/>
      <w:r w:rsidRPr="00AE349E">
        <w:rPr>
          <w:rFonts w:ascii="Roboto" w:hAnsi="Roboto"/>
          <w:color w:val="363636"/>
          <w:sz w:val="26"/>
          <w:szCs w:val="26"/>
        </w:rPr>
        <w:t>obter</w:t>
      </w:r>
      <w:proofErr w:type="gramEnd"/>
      <w:r w:rsidRPr="00AE349E">
        <w:rPr>
          <w:rFonts w:ascii="Roboto" w:hAnsi="Roboto"/>
          <w:color w:val="363636"/>
          <w:sz w:val="26"/>
          <w:szCs w:val="26"/>
        </w:rPr>
        <w:t xml:space="preserve"> uma boa anestesia depende da área a ser anestesiada, da vascularização dos tecidos, do número de segmentos nervosos a serem</w:t>
      </w:r>
      <w:r w:rsidRPr="00AE349E">
        <w:rPr>
          <w:rFonts w:ascii="Roboto" w:hAnsi="Roboto"/>
          <w:color w:val="363636"/>
          <w:sz w:val="26"/>
          <w:szCs w:val="26"/>
        </w:rPr>
        <w:br/>
        <w:t xml:space="preserve">bloqueados, da tolerância individual e da técnica empregada. Deve ser administrado o menor volume da solução que resulte no </w:t>
      </w:r>
      <w:proofErr w:type="spellStart"/>
      <w:r w:rsidRPr="00AE349E">
        <w:rPr>
          <w:rFonts w:ascii="Roboto" w:hAnsi="Roboto"/>
          <w:color w:val="363636"/>
          <w:sz w:val="26"/>
          <w:szCs w:val="26"/>
        </w:rPr>
        <w:t>anestesiamento</w:t>
      </w:r>
      <w:proofErr w:type="spellEnd"/>
      <w:r w:rsidRPr="00AE349E">
        <w:rPr>
          <w:rFonts w:ascii="Roboto" w:hAnsi="Roboto"/>
          <w:color w:val="363636"/>
          <w:sz w:val="26"/>
          <w:szCs w:val="26"/>
        </w:rPr>
        <w:t xml:space="preserve"> efetivo. Deve-se</w:t>
      </w:r>
      <w:r w:rsidRPr="00AE349E">
        <w:rPr>
          <w:rFonts w:ascii="Roboto" w:hAnsi="Roboto"/>
          <w:color w:val="363636"/>
          <w:sz w:val="26"/>
          <w:szCs w:val="26"/>
        </w:rPr>
        <w:br/>
        <w:t>aguardar um tempo entre as injeções para observar possíveis manifestações de uma reação adversa.</w:t>
      </w:r>
      <w:r w:rsidRPr="00AE349E">
        <w:rPr>
          <w:rFonts w:ascii="Roboto" w:hAnsi="Roboto"/>
          <w:color w:val="363636"/>
          <w:sz w:val="26"/>
          <w:szCs w:val="26"/>
        </w:rPr>
        <w:br/>
        <w:t>Em pacientes adultos saudáveis, habitualmente é suficiente de 1 a 3 tubetes, podendo ser aumentado a critério do profissional.</w:t>
      </w:r>
      <w:r w:rsidRPr="00AE349E">
        <w:rPr>
          <w:rFonts w:ascii="Roboto" w:hAnsi="Roboto"/>
          <w:color w:val="363636"/>
          <w:sz w:val="26"/>
          <w:szCs w:val="26"/>
        </w:rPr>
        <w:br/>
        <w:t>Registro ANVISA: 1.0411.0001-004-3.</w:t>
      </w:r>
    </w:p>
    <w:p w:rsidR="00AE349E" w:rsidRPr="00AE349E" w:rsidRDefault="00AE349E">
      <w:pPr>
        <w:rPr>
          <w:sz w:val="26"/>
          <w:szCs w:val="26"/>
        </w:rPr>
      </w:pPr>
    </w:p>
    <w:sectPr w:rsidR="00AE349E" w:rsidRPr="00AE349E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349E"/>
    <w:rsid w:val="00847553"/>
    <w:rsid w:val="00AE34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AE34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AE349E"/>
    <w:rPr>
      <w:b/>
      <w:bCs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AE34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AE349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AE34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AE349E"/>
    <w:rPr>
      <w:b/>
      <w:bCs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AE34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AE349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559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626</Words>
  <Characters>3384</Characters>
  <Application>Microsoft Office Word</Application>
  <DocSecurity>0</DocSecurity>
  <Lines>28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Usuário do Windows</dc:creator>
  <cp:lastModifiedBy>Usuário do Windows</cp:lastModifiedBy>
  <cp:revision>1</cp:revision>
  <cp:lastPrinted>2021-10-14T14:04:00Z</cp:lastPrinted>
  <dcterms:created xsi:type="dcterms:W3CDTF">2021-10-14T14:03:00Z</dcterms:created>
  <dcterms:modified xsi:type="dcterms:W3CDTF">2021-10-14T14:05:00Z</dcterms:modified>
</cp:coreProperties>
</file>